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3" w:rsidRPr="00834B32" w:rsidRDefault="00834B32" w:rsidP="008B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32">
        <w:rPr>
          <w:rFonts w:ascii="Times New Roman" w:hAnsi="Times New Roman" w:cs="Times New Roman"/>
          <w:b/>
          <w:sz w:val="24"/>
          <w:szCs w:val="24"/>
        </w:rPr>
        <w:t>To the attention of:</w:t>
      </w:r>
    </w:p>
    <w:p w:rsidR="00834B32" w:rsidRDefault="00834B32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European Court of Justice</w:t>
      </w:r>
    </w:p>
    <w:p w:rsidR="00834B32" w:rsidRDefault="00834B32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European Commission</w:t>
      </w:r>
    </w:p>
    <w:p w:rsidR="00834B32" w:rsidRDefault="00834B32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European Parliament</w:t>
      </w:r>
    </w:p>
    <w:p w:rsidR="00834B32" w:rsidRDefault="00834B32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Council of the EU</w:t>
      </w:r>
    </w:p>
    <w:p w:rsidR="000060D6" w:rsidRDefault="000060D6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14" w:rsidRPr="008B6214" w:rsidRDefault="001207FC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the undersigned …NGOs from … EU Member States, want to express our deep concern about the upcoming judgment of the </w:t>
      </w:r>
      <w:r w:rsidR="008B6214" w:rsidRPr="008B6214">
        <w:rPr>
          <w:rFonts w:ascii="Times New Roman" w:hAnsi="Times New Roman" w:cs="Times New Roman"/>
          <w:sz w:val="24"/>
          <w:szCs w:val="24"/>
        </w:rPr>
        <w:t xml:space="preserve">Court of Justice of the European Union (CJEU)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others </w:t>
      </w:r>
      <w:r>
        <w:rPr>
          <w:rFonts w:ascii="Times New Roman" w:hAnsi="Times New Roman" w:cs="Times New Roman"/>
          <w:sz w:val="24"/>
          <w:szCs w:val="24"/>
        </w:rPr>
        <w:t xml:space="preserve">case, due 5 June 2018. </w:t>
      </w:r>
      <w:r w:rsidR="0077370B" w:rsidRPr="0077370B">
        <w:rPr>
          <w:rFonts w:ascii="Times New Roman" w:hAnsi="Times New Roman" w:cs="Times New Roman"/>
          <w:sz w:val="24"/>
          <w:szCs w:val="24"/>
        </w:rPr>
        <w:t xml:space="preserve">This has the potential to impact EU-wide legislation on marriage and family, and to undermine </w:t>
      </w:r>
      <w:r w:rsidR="0077370B">
        <w:rPr>
          <w:rFonts w:ascii="Times New Roman" w:hAnsi="Times New Roman" w:cs="Times New Roman"/>
          <w:sz w:val="24"/>
          <w:szCs w:val="24"/>
        </w:rPr>
        <w:t xml:space="preserve">national </w:t>
      </w:r>
      <w:r w:rsidR="0077370B" w:rsidRPr="0077370B">
        <w:rPr>
          <w:rFonts w:ascii="Times New Roman" w:hAnsi="Times New Roman" w:cs="Times New Roman"/>
          <w:sz w:val="24"/>
          <w:szCs w:val="24"/>
        </w:rPr>
        <w:t>protection</w:t>
      </w:r>
      <w:bookmarkStart w:id="0" w:name="_GoBack"/>
      <w:bookmarkEnd w:id="0"/>
      <w:r w:rsidR="0077370B">
        <w:rPr>
          <w:rFonts w:ascii="Times New Roman" w:hAnsi="Times New Roman" w:cs="Times New Roman"/>
          <w:sz w:val="24"/>
          <w:szCs w:val="24"/>
        </w:rPr>
        <w:t>s</w:t>
      </w:r>
      <w:r w:rsidR="0077370B" w:rsidRPr="0077370B">
        <w:rPr>
          <w:rFonts w:ascii="Times New Roman" w:hAnsi="Times New Roman" w:cs="Times New Roman"/>
          <w:sz w:val="24"/>
          <w:szCs w:val="24"/>
        </w:rPr>
        <w:t xml:space="preserve"> of marriage as one man and one woman, which, in many EU </w:t>
      </w:r>
      <w:r w:rsidR="0077370B">
        <w:rPr>
          <w:rFonts w:ascii="Times New Roman" w:hAnsi="Times New Roman" w:cs="Times New Roman"/>
          <w:sz w:val="24"/>
          <w:szCs w:val="24"/>
        </w:rPr>
        <w:t xml:space="preserve">countries, is enshrined in the </w:t>
      </w:r>
      <w:r w:rsidR="0077370B" w:rsidRPr="0077370B">
        <w:rPr>
          <w:rFonts w:ascii="Times New Roman" w:hAnsi="Times New Roman" w:cs="Times New Roman"/>
          <w:sz w:val="24"/>
          <w:szCs w:val="24"/>
        </w:rPr>
        <w:t>Constitution.</w:t>
      </w:r>
    </w:p>
    <w:p w:rsidR="008B6214" w:rsidRPr="008B6214" w:rsidRDefault="008B6214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14" w:rsidRPr="008B6214" w:rsidRDefault="008B6214" w:rsidP="008B6214">
      <w:pPr>
        <w:pStyle w:val="prastasistinklapis"/>
        <w:shd w:val="clear" w:color="auto" w:fill="FFFFFF"/>
        <w:spacing w:after="0"/>
        <w:jc w:val="both"/>
      </w:pPr>
      <w:r>
        <w:t xml:space="preserve">The </w:t>
      </w:r>
      <w:proofErr w:type="spellStart"/>
      <w:r>
        <w:rPr>
          <w:i/>
        </w:rPr>
        <w:t>Coman</w:t>
      </w:r>
      <w:proofErr w:type="spellEnd"/>
      <w:r>
        <w:rPr>
          <w:i/>
        </w:rPr>
        <w:t xml:space="preserve"> </w:t>
      </w:r>
      <w:r>
        <w:t>case deals with a same-sex coup</w:t>
      </w:r>
      <w:r w:rsidR="005012D3">
        <w:t>l</w:t>
      </w:r>
      <w:r>
        <w:t>e who</w:t>
      </w:r>
      <w:r w:rsidR="005012D3">
        <w:t xml:space="preserve"> </w:t>
      </w:r>
      <w:r w:rsidRPr="008B6214">
        <w:t>obtained a marriage certificate in Belgium</w:t>
      </w:r>
      <w:r>
        <w:t>, and subsequently sought recognition from Romania</w:t>
      </w:r>
      <w:r w:rsidRPr="008B6214">
        <w:t xml:space="preserve">. When Romania, in line with its national law, refused to consider them a married couple, they sued the government. </w:t>
      </w:r>
      <w:r>
        <w:t>The case was ultim</w:t>
      </w:r>
      <w:r w:rsidR="001207FC">
        <w:t>ately submitted to the CJEU, which</w:t>
      </w:r>
      <w:r>
        <w:t xml:space="preserve"> is asked to define the notion of ‘spouses’ in EU free movement legislation.</w:t>
      </w:r>
      <w:r w:rsidRPr="008B6214">
        <w:t xml:space="preserve"> </w:t>
      </w:r>
    </w:p>
    <w:p w:rsidR="008B6214" w:rsidRPr="008B6214" w:rsidRDefault="008B6214" w:rsidP="008B6214">
      <w:pPr>
        <w:pStyle w:val="prastasistinklapis"/>
        <w:shd w:val="clear" w:color="auto" w:fill="FFFFFF"/>
        <w:spacing w:after="0"/>
        <w:jc w:val="both"/>
      </w:pPr>
    </w:p>
    <w:p w:rsidR="008B6214" w:rsidRPr="008B6214" w:rsidRDefault="008B6214" w:rsidP="008B6214">
      <w:pPr>
        <w:pStyle w:val="prastasistinklapis"/>
        <w:shd w:val="clear" w:color="auto" w:fill="FFFFFF"/>
        <w:spacing w:after="0"/>
        <w:jc w:val="both"/>
      </w:pPr>
      <w:r w:rsidRPr="008B6214">
        <w:t xml:space="preserve">Advocate General Melchior </w:t>
      </w:r>
      <w:proofErr w:type="spellStart"/>
      <w:r w:rsidRPr="008B6214">
        <w:t>Wathelet</w:t>
      </w:r>
      <w:proofErr w:type="spellEnd"/>
      <w:r w:rsidRPr="008B6214">
        <w:t xml:space="preserve"> in </w:t>
      </w:r>
      <w:proofErr w:type="spellStart"/>
      <w:r w:rsidRPr="008B6214">
        <w:rPr>
          <w:i/>
        </w:rPr>
        <w:t>Coman</w:t>
      </w:r>
      <w:proofErr w:type="spellEnd"/>
      <w:r w:rsidRPr="008B6214">
        <w:rPr>
          <w:i/>
        </w:rPr>
        <w:t xml:space="preserve"> </w:t>
      </w:r>
      <w:r w:rsidRPr="008B6214">
        <w:t>stated, on 11 January, that:</w:t>
      </w:r>
    </w:p>
    <w:p w:rsidR="008B6214" w:rsidRPr="008B6214" w:rsidRDefault="008B6214" w:rsidP="008B6214">
      <w:pPr>
        <w:pStyle w:val="prastasistinklapis"/>
        <w:shd w:val="clear" w:color="auto" w:fill="FFFFFF"/>
        <w:spacing w:after="0"/>
        <w:jc w:val="both"/>
        <w:rPr>
          <w:i/>
        </w:rPr>
      </w:pPr>
      <w:r w:rsidRPr="008B6214">
        <w:rPr>
          <w:i/>
          <w:lang w:val="en"/>
        </w:rPr>
        <w:t xml:space="preserve">The definition </w:t>
      </w:r>
      <w:r w:rsidRPr="008B6214">
        <w:rPr>
          <w:i/>
          <w:iCs/>
          <w:lang w:val="en"/>
        </w:rPr>
        <w:t>generally accepted by the Member States</w:t>
      </w:r>
      <w:r w:rsidRPr="008B6214">
        <w:rPr>
          <w:i/>
          <w:lang w:val="en"/>
        </w:rPr>
        <w:t>, the term marriage means a union between persons of the opposite sex’, now seems to me outdated</w:t>
      </w:r>
      <w:r>
        <w:rPr>
          <w:i/>
          <w:lang w:val="en"/>
        </w:rPr>
        <w:t>…The</w:t>
      </w:r>
      <w:r w:rsidRPr="008B6214">
        <w:rPr>
          <w:i/>
          <w:lang w:val="en"/>
        </w:rPr>
        <w:t xml:space="preserve"> legal recognition of same-sex marriage does no more than reflect a general development in society with regard to the question. Statistical investigations confirm it; the </w:t>
      </w:r>
      <w:r w:rsidR="005012D3" w:rsidRPr="008B6214">
        <w:rPr>
          <w:i/>
          <w:lang w:val="en"/>
        </w:rPr>
        <w:t>authorization</w:t>
      </w:r>
      <w:r w:rsidRPr="008B6214">
        <w:rPr>
          <w:i/>
          <w:lang w:val="en"/>
        </w:rPr>
        <w:t xml:space="preserve"> of marriage between persons of the same sex in a referendum in Ireland also serves as an illustration</w:t>
      </w:r>
      <w:r>
        <w:rPr>
          <w:i/>
          <w:lang w:val="en"/>
        </w:rPr>
        <w:t>…</w:t>
      </w:r>
      <w:r w:rsidRPr="008B6214">
        <w:rPr>
          <w:i/>
          <w:lang w:val="en"/>
        </w:rPr>
        <w:t>It is not something associated with a specific culture or history; on the contrary, it corresponds to a universal recognition of the diversity of families.</w:t>
      </w:r>
    </w:p>
    <w:p w:rsidR="008B6214" w:rsidRPr="008B6214" w:rsidRDefault="008B6214" w:rsidP="008B6214">
      <w:pPr>
        <w:pStyle w:val="prastasistinklapis"/>
        <w:shd w:val="clear" w:color="auto" w:fill="FFFFFF"/>
        <w:spacing w:after="0"/>
        <w:jc w:val="both"/>
      </w:pPr>
    </w:p>
    <w:p w:rsidR="008B6214" w:rsidRDefault="008B6214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the undersigned NGOs send out the clear message that, if the CJEU adopts </w:t>
      </w:r>
      <w:r w:rsidRPr="008B6214">
        <w:rPr>
          <w:rFonts w:ascii="Times New Roman" w:hAnsi="Times New Roman" w:cs="Times New Roman"/>
          <w:sz w:val="24"/>
          <w:szCs w:val="24"/>
        </w:rPr>
        <w:t xml:space="preserve">the Opinion of the Advocate General and the position of the European Commission, </w:t>
      </w:r>
      <w:r w:rsidR="001207FC">
        <w:rPr>
          <w:rFonts w:ascii="Times New Roman" w:hAnsi="Times New Roman" w:cs="Times New Roman"/>
          <w:sz w:val="24"/>
          <w:szCs w:val="24"/>
        </w:rPr>
        <w:t xml:space="preserve">by which </w:t>
      </w:r>
      <w:r w:rsidRPr="008B6214">
        <w:rPr>
          <w:rFonts w:ascii="Times New Roman" w:hAnsi="Times New Roman" w:cs="Times New Roman"/>
          <w:sz w:val="24"/>
          <w:szCs w:val="24"/>
        </w:rPr>
        <w:t xml:space="preserve">‘spouses’ </w:t>
      </w:r>
      <w:r w:rsidR="001207FC">
        <w:rPr>
          <w:rFonts w:ascii="Times New Roman" w:hAnsi="Times New Roman" w:cs="Times New Roman"/>
          <w:sz w:val="24"/>
          <w:szCs w:val="24"/>
        </w:rPr>
        <w:t>includes</w:t>
      </w:r>
      <w:r w:rsidRPr="008B6214">
        <w:rPr>
          <w:rFonts w:ascii="Times New Roman" w:hAnsi="Times New Roman" w:cs="Times New Roman"/>
          <w:sz w:val="24"/>
          <w:szCs w:val="24"/>
        </w:rPr>
        <w:t xml:space="preserve"> ‘same sex spouses’</w:t>
      </w:r>
      <w:r w:rsidR="001207FC">
        <w:rPr>
          <w:rFonts w:ascii="Times New Roman" w:hAnsi="Times New Roman" w:cs="Times New Roman"/>
          <w:sz w:val="24"/>
          <w:szCs w:val="24"/>
        </w:rPr>
        <w:t xml:space="preserve"> as an autonomous definition, national marital legislation will be severely undermined. </w:t>
      </w:r>
      <w:r w:rsidRPr="008B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FC" w:rsidRPr="008B6214" w:rsidRDefault="001207FC" w:rsidP="008B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14" w:rsidRPr="008B6214" w:rsidRDefault="001207FC" w:rsidP="001207FC">
      <w:pPr>
        <w:pStyle w:val="CourtNumberedpara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Currently, </w:t>
      </w:r>
      <w:r w:rsidR="008B6214" w:rsidRPr="008B6214">
        <w:rPr>
          <w:rFonts w:ascii="Times New Roman" w:hAnsi="Times New Roman" w:cs="Times New Roman"/>
          <w:sz w:val="24"/>
        </w:rPr>
        <w:t>6 Member States (Romania, Bulgaria, Latvia, Lithuania, Poland, and Slovakia) do not hav</w:t>
      </w:r>
      <w:r>
        <w:rPr>
          <w:rFonts w:ascii="Times New Roman" w:hAnsi="Times New Roman" w:cs="Times New Roman"/>
          <w:sz w:val="24"/>
        </w:rPr>
        <w:t>e same-sex civil partnerships. Fourteen</w:t>
      </w:r>
      <w:r w:rsidR="008B6214" w:rsidRPr="008B6214">
        <w:rPr>
          <w:rFonts w:ascii="Times New Roman" w:hAnsi="Times New Roman" w:cs="Times New Roman"/>
          <w:sz w:val="24"/>
        </w:rPr>
        <w:t xml:space="preserve"> Member States define marriage and the u</w:t>
      </w:r>
      <w:r>
        <w:rPr>
          <w:rFonts w:ascii="Times New Roman" w:hAnsi="Times New Roman" w:cs="Times New Roman"/>
          <w:sz w:val="24"/>
        </w:rPr>
        <w:t>nion of one man and one woman. Six</w:t>
      </w:r>
      <w:r w:rsidR="008B6214" w:rsidRPr="008B6214">
        <w:rPr>
          <w:rFonts w:ascii="Times New Roman" w:hAnsi="Times New Roman" w:cs="Times New Roman"/>
          <w:sz w:val="24"/>
        </w:rPr>
        <w:t xml:space="preserve"> of these </w:t>
      </w:r>
      <w:r>
        <w:rPr>
          <w:rFonts w:ascii="Times New Roman" w:hAnsi="Times New Roman" w:cs="Times New Roman"/>
          <w:sz w:val="24"/>
        </w:rPr>
        <w:t>S</w:t>
      </w:r>
      <w:r w:rsidR="008B6214" w:rsidRPr="008B6214">
        <w:rPr>
          <w:rFonts w:ascii="Times New Roman" w:hAnsi="Times New Roman" w:cs="Times New Roman"/>
          <w:sz w:val="24"/>
        </w:rPr>
        <w:t>tate shave enshrined this definition in their constitutions. However, all will be obliged, as a consequence of the CJEU’s ruling in</w:t>
      </w:r>
      <w:r w:rsidR="008B6214" w:rsidRPr="008B621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B6214" w:rsidRPr="008B6214">
        <w:rPr>
          <w:rFonts w:ascii="Times New Roman" w:hAnsi="Times New Roman" w:cs="Times New Roman"/>
          <w:i/>
          <w:sz w:val="24"/>
        </w:rPr>
        <w:t>Coman</w:t>
      </w:r>
      <w:proofErr w:type="spellEnd"/>
      <w:r w:rsidR="008B6214" w:rsidRPr="008B6214">
        <w:rPr>
          <w:rFonts w:ascii="Times New Roman" w:hAnsi="Times New Roman" w:cs="Times New Roman"/>
          <w:i/>
          <w:sz w:val="24"/>
        </w:rPr>
        <w:t xml:space="preserve"> </w:t>
      </w:r>
      <w:r w:rsidR="008B6214" w:rsidRPr="008B6214">
        <w:rPr>
          <w:rFonts w:ascii="Times New Roman" w:hAnsi="Times New Roman" w:cs="Times New Roman"/>
          <w:sz w:val="24"/>
        </w:rPr>
        <w:t xml:space="preserve">to give legal effect to ‘same sex marriage’ concluded outside their territory.  </w:t>
      </w:r>
      <w:r w:rsidR="00861603">
        <w:rPr>
          <w:rFonts w:ascii="Times New Roman" w:hAnsi="Times New Roman" w:cs="Times New Roman"/>
          <w:sz w:val="24"/>
        </w:rPr>
        <w:t>This can be called “ideological colonization”.</w:t>
      </w:r>
    </w:p>
    <w:p w:rsidR="001207FC" w:rsidRDefault="001207FC" w:rsidP="001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14" w:rsidRPr="001207FC" w:rsidRDefault="008B6214" w:rsidP="001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207FC">
        <w:rPr>
          <w:rFonts w:ascii="Times New Roman" w:hAnsi="Times New Roman" w:cs="Times New Roman"/>
          <w:sz w:val="24"/>
          <w:szCs w:val="24"/>
        </w:rPr>
        <w:t xml:space="preserve">The judgment will create chaos and division, not more harmonization. </w:t>
      </w:r>
      <w:r w:rsidRPr="001207FC">
        <w:rPr>
          <w:rFonts w:ascii="Times New Roman" w:hAnsi="Times New Roman" w:cs="Times New Roman"/>
          <w:sz w:val="24"/>
          <w:szCs w:val="24"/>
          <w:lang w:val="en"/>
        </w:rPr>
        <w:t xml:space="preserve">The existence of two definitions of ‘spouses’ or ‘marriage’ one established internally, </w:t>
      </w:r>
      <w:r w:rsidR="00861603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1207FC">
        <w:rPr>
          <w:rFonts w:ascii="Times New Roman" w:hAnsi="Times New Roman" w:cs="Times New Roman"/>
          <w:sz w:val="24"/>
          <w:szCs w:val="24"/>
          <w:lang w:val="en"/>
        </w:rPr>
        <w:t xml:space="preserve">through democratic voices, including referenda), and one ‘imported’ from other Member States would create a legal chaos and a conflict of norms that would even amount to overriding national Constitutions. In time, </w:t>
      </w:r>
      <w:r w:rsidRPr="001207FC">
        <w:rPr>
          <w:rFonts w:ascii="Times New Roman" w:hAnsi="Times New Roman" w:cs="Times New Roman"/>
          <w:sz w:val="24"/>
          <w:szCs w:val="24"/>
        </w:rPr>
        <w:t>domestic definitions of marriage would become all but meaningless.</w:t>
      </w:r>
      <w:r w:rsidR="00861603">
        <w:rPr>
          <w:rFonts w:ascii="Times New Roman" w:hAnsi="Times New Roman" w:cs="Times New Roman"/>
          <w:sz w:val="24"/>
          <w:szCs w:val="24"/>
        </w:rPr>
        <w:t xml:space="preserve"> It will bring </w:t>
      </w:r>
      <w:r w:rsidR="007A086D">
        <w:rPr>
          <w:rFonts w:ascii="Times New Roman" w:hAnsi="Times New Roman" w:cs="Times New Roman"/>
          <w:sz w:val="24"/>
          <w:szCs w:val="24"/>
        </w:rPr>
        <w:t>resistance</w:t>
      </w:r>
      <w:r w:rsidR="00861603">
        <w:rPr>
          <w:rFonts w:ascii="Times New Roman" w:hAnsi="Times New Roman" w:cs="Times New Roman"/>
          <w:sz w:val="24"/>
          <w:szCs w:val="24"/>
        </w:rPr>
        <w:t>.</w:t>
      </w:r>
    </w:p>
    <w:p w:rsidR="001207FC" w:rsidRDefault="001207FC" w:rsidP="0012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4A" w:rsidRDefault="001207FC" w:rsidP="007A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FC">
        <w:rPr>
          <w:rFonts w:ascii="Times New Roman" w:hAnsi="Times New Roman" w:cs="Times New Roman"/>
          <w:sz w:val="24"/>
          <w:szCs w:val="24"/>
        </w:rPr>
        <w:t xml:space="preserve">In times </w:t>
      </w:r>
      <w:r>
        <w:rPr>
          <w:rFonts w:ascii="Times New Roman" w:hAnsi="Times New Roman" w:cs="Times New Roman"/>
          <w:sz w:val="24"/>
          <w:szCs w:val="24"/>
        </w:rPr>
        <w:t>when the European Union stands on rocky grounds, the CJEU and other EU institutions should be cautious not to further the divide</w:t>
      </w:r>
      <w:r w:rsidR="00861603">
        <w:rPr>
          <w:rFonts w:ascii="Times New Roman" w:hAnsi="Times New Roman" w:cs="Times New Roman"/>
          <w:sz w:val="24"/>
          <w:szCs w:val="24"/>
        </w:rPr>
        <w:t xml:space="preserve"> and tear </w:t>
      </w:r>
      <w:r w:rsidR="007A086D">
        <w:rPr>
          <w:rFonts w:ascii="Times New Roman" w:hAnsi="Times New Roman" w:cs="Times New Roman"/>
          <w:sz w:val="24"/>
          <w:szCs w:val="24"/>
        </w:rPr>
        <w:t xml:space="preserve">the </w:t>
      </w:r>
      <w:r w:rsidR="00861603">
        <w:rPr>
          <w:rFonts w:ascii="Times New Roman" w:hAnsi="Times New Roman" w:cs="Times New Roman"/>
          <w:sz w:val="24"/>
          <w:szCs w:val="24"/>
        </w:rPr>
        <w:t>E</w:t>
      </w:r>
      <w:r w:rsidR="007A08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4C5A">
        <w:rPr>
          <w:rFonts w:ascii="Times New Roman" w:hAnsi="Times New Roman" w:cs="Times New Roman"/>
          <w:b/>
          <w:sz w:val="24"/>
          <w:szCs w:val="24"/>
        </w:rPr>
        <w:t xml:space="preserve">Undermining national (even constitutional) definitions of marriage, and eschewing democratic </w:t>
      </w:r>
      <w:r w:rsidRPr="00444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processes is unacceptable for the EU project, originally founded on respect for cultural, religious and national diversity. </w:t>
      </w:r>
    </w:p>
    <w:p w:rsidR="00E04169" w:rsidRDefault="00E04169" w:rsidP="007A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169" w:rsidRDefault="00E04169" w:rsidP="007A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03"/>
        <w:gridCol w:w="2536"/>
        <w:gridCol w:w="3515"/>
        <w:gridCol w:w="1963"/>
      </w:tblGrid>
      <w:tr w:rsidR="00E04169" w:rsidTr="00D92C44">
        <w:tc>
          <w:tcPr>
            <w:tcW w:w="1003" w:type="dxa"/>
          </w:tcPr>
          <w:p w:rsidR="00E04169" w:rsidRPr="00E04169" w:rsidRDefault="00E04169" w:rsidP="00E04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69">
              <w:rPr>
                <w:rFonts w:ascii="Times New Roman" w:hAnsi="Times New Roman" w:cs="Times New Roman"/>
                <w:b/>
                <w:sz w:val="24"/>
                <w:szCs w:val="24"/>
              </w:rPr>
              <w:t>No. count</w:t>
            </w:r>
          </w:p>
        </w:tc>
        <w:tc>
          <w:tcPr>
            <w:tcW w:w="2536" w:type="dxa"/>
          </w:tcPr>
          <w:p w:rsidR="00E04169" w:rsidRPr="00E04169" w:rsidRDefault="00E04169" w:rsidP="00E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5012D3" w:rsidRPr="00E04169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515" w:type="dxa"/>
          </w:tcPr>
          <w:p w:rsidR="00E04169" w:rsidRPr="00E04169" w:rsidRDefault="00E04169" w:rsidP="00E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69">
              <w:rPr>
                <w:rFonts w:ascii="Times New Roman" w:hAnsi="Times New Roman" w:cs="Times New Roman"/>
                <w:b/>
                <w:sz w:val="24"/>
                <w:szCs w:val="24"/>
              </w:rPr>
              <w:t>Name and surname of representative of the NGO who signed</w:t>
            </w:r>
          </w:p>
        </w:tc>
        <w:tc>
          <w:tcPr>
            <w:tcW w:w="1963" w:type="dxa"/>
          </w:tcPr>
          <w:p w:rsidR="00E04169" w:rsidRPr="00E04169" w:rsidRDefault="00E04169" w:rsidP="00E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69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E04169" w:rsidTr="00D92C44">
        <w:tc>
          <w:tcPr>
            <w:tcW w:w="1003" w:type="dxa"/>
          </w:tcPr>
          <w:p w:rsidR="00E04169" w:rsidRPr="00E04169" w:rsidRDefault="00E04169" w:rsidP="007A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7A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rPr>
          <w:trHeight w:val="325"/>
        </w:trPr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69" w:rsidTr="00D92C44">
        <w:tc>
          <w:tcPr>
            <w:tcW w:w="100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4169" w:rsidRDefault="00E04169" w:rsidP="00477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169" w:rsidRPr="00444C5A" w:rsidRDefault="00E04169" w:rsidP="007A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4169" w:rsidRPr="00444C5A" w:rsidSect="0092706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4F" w:rsidRDefault="00AE464F" w:rsidP="008B6214">
      <w:pPr>
        <w:spacing w:after="0" w:line="240" w:lineRule="auto"/>
      </w:pPr>
      <w:r>
        <w:separator/>
      </w:r>
    </w:p>
  </w:endnote>
  <w:endnote w:type="continuationSeparator" w:id="0">
    <w:p w:rsidR="00AE464F" w:rsidRDefault="00AE464F" w:rsidP="008B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4F" w:rsidRDefault="00AE464F" w:rsidP="008B6214">
      <w:pPr>
        <w:spacing w:after="0" w:line="240" w:lineRule="auto"/>
      </w:pPr>
      <w:r>
        <w:separator/>
      </w:r>
    </w:p>
  </w:footnote>
  <w:footnote w:type="continuationSeparator" w:id="0">
    <w:p w:rsidR="00AE464F" w:rsidRDefault="00AE464F" w:rsidP="008B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B45"/>
    <w:multiLevelType w:val="hybridMultilevel"/>
    <w:tmpl w:val="A82870AE"/>
    <w:lvl w:ilvl="0" w:tplc="08D6415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D6620CF"/>
    <w:multiLevelType w:val="hybridMultilevel"/>
    <w:tmpl w:val="C3308492"/>
    <w:lvl w:ilvl="0" w:tplc="7BF854DC">
      <w:start w:val="1"/>
      <w:numFmt w:val="decimal"/>
      <w:pStyle w:val="CourtNumberedpara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4"/>
    <w:rsid w:val="000060D6"/>
    <w:rsid w:val="00011234"/>
    <w:rsid w:val="00085B92"/>
    <w:rsid w:val="001207FC"/>
    <w:rsid w:val="002F760A"/>
    <w:rsid w:val="00305F50"/>
    <w:rsid w:val="00444C5A"/>
    <w:rsid w:val="004B300F"/>
    <w:rsid w:val="005012D3"/>
    <w:rsid w:val="0077370B"/>
    <w:rsid w:val="007A086D"/>
    <w:rsid w:val="00834B32"/>
    <w:rsid w:val="00861603"/>
    <w:rsid w:val="008B6214"/>
    <w:rsid w:val="008E3C99"/>
    <w:rsid w:val="0092706C"/>
    <w:rsid w:val="00AE464F"/>
    <w:rsid w:val="00B97CD6"/>
    <w:rsid w:val="00D92C44"/>
    <w:rsid w:val="00D97A83"/>
    <w:rsid w:val="00E04169"/>
    <w:rsid w:val="00E052A6"/>
    <w:rsid w:val="00EC53F6"/>
    <w:rsid w:val="00F40AE2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2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6214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8B62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6214"/>
    <w:pPr>
      <w:ind w:left="720"/>
      <w:contextualSpacing/>
    </w:pPr>
  </w:style>
  <w:style w:type="paragraph" w:customStyle="1" w:styleId="CourtNumberedpara">
    <w:name w:val="Court Numbered para"/>
    <w:basedOn w:val="prastasis"/>
    <w:link w:val="CourtNumberedparaChar"/>
    <w:qFormat/>
    <w:rsid w:val="008B6214"/>
    <w:pPr>
      <w:numPr>
        <w:numId w:val="2"/>
      </w:numPr>
      <w:spacing w:before="180" w:after="180" w:line="276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Numatytasispastraiposriftas"/>
    <w:link w:val="CourtNumberedpara"/>
    <w:rsid w:val="008B6214"/>
    <w:rPr>
      <w:rFonts w:ascii="Arial" w:eastAsia="Times New Roman" w:hAnsi="Arial" w:cs="Arial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B621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621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B6214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5B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0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2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6214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8B62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6214"/>
    <w:pPr>
      <w:ind w:left="720"/>
      <w:contextualSpacing/>
    </w:pPr>
  </w:style>
  <w:style w:type="paragraph" w:customStyle="1" w:styleId="CourtNumberedpara">
    <w:name w:val="Court Numbered para"/>
    <w:basedOn w:val="prastasis"/>
    <w:link w:val="CourtNumberedparaChar"/>
    <w:qFormat/>
    <w:rsid w:val="008B6214"/>
    <w:pPr>
      <w:numPr>
        <w:numId w:val="2"/>
      </w:numPr>
      <w:spacing w:before="180" w:after="180" w:line="276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Numatytasispastraiposriftas"/>
    <w:link w:val="CourtNumberedpara"/>
    <w:rsid w:val="008B6214"/>
    <w:rPr>
      <w:rFonts w:ascii="Arial" w:eastAsia="Times New Roman" w:hAnsi="Arial" w:cs="Arial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B621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B621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B6214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5B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0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54F7-C376-4111-B70B-793B170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ADF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2018-05-23T09:12:00Z</dcterms:created>
  <dcterms:modified xsi:type="dcterms:W3CDTF">2018-05-24T06:33:00Z</dcterms:modified>
</cp:coreProperties>
</file>